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Косметология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Косметология | Записей: 2</w:t>
      </w:r>
    </w:p>
    <w:p>
      <w:r>
        <w:br w:type="page"/>
      </w:r>
    </w:p>
    <w:p>
      <w:pPr>
        <w:pStyle w:val="Heading1"/>
      </w:pPr>
      <w:r>
        <w:t>Косметология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42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 стоп, сопровождающиеся выраженным зудом, а также болезненностью в области трещин при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сообщила, что первые высыпания, появились около года назад. С течением времени количество высыпаний увеличилось, зуд нарастал. Самостоятельно не лечилась.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Сопутствующие заболевания: желчекаменная болезнь.</w:t>
      </w:r>
    </w:p>
    <w:p>
      <w:pPr>
        <w:spacing w:after="58"/>
      </w:pPr>
      <w:r>
        <w:rPr>
          <w:b w:val="0"/>
          <w:i w:val="0"/>
        </w:rPr>
        <w:t>Наследственность не отягощена.</w:t>
      </w:r>
    </w:p>
    <w:p>
      <w:pPr>
        <w:spacing w:after="58"/>
      </w:pPr>
      <w:r>
        <w:rPr>
          <w:b w:val="0"/>
          <w:i w:val="0"/>
        </w:rPr>
        <w:t>Аллергоанамнез: непереносимости пищевых продуктов и лекарственных препаратов не отмечает.</w:t>
      </w:r>
    </w:p>
    <w:p>
      <w:pPr>
        <w:spacing w:after="58"/>
      </w:pPr>
      <w:r>
        <w:rPr>
          <w:b w:val="0"/>
          <w:i w:val="0"/>
        </w:rPr>
        <w:t>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У близких родственников заболеваний кожи нет.</w:t>
      </w:r>
    </w:p>
    <w:p>
      <w:pPr>
        <w:pStyle w:val="Heading3"/>
      </w:pPr>
      <w:r>
        <w:t>1.5. 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41558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b1ac46c8dc1557841d2ca794a7b7191c5469e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55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Поражение кожи хронического воспалительного характера. На коже подошвенной поверхности стоп отмечаются застойно-красные эритематозные очаги, в пределах которых видны массивные плотные гиперкератотические наслоения желтоватого цвета, глубокие линейные трещины.</w:t>
      </w:r>
    </w:p>
    <w:p>
      <w:pPr>
        <w:spacing w:after="58"/>
      </w:pPr>
      <w:r>
        <w:rPr>
          <w:b w:val="0"/>
          <w:i w:val="0"/>
        </w:rPr>
        <w:t>Дермографизм красный, нестойкий. Кожа вне очагов поражения бледно-розовой окраски. Тургор и эластичность соответствуют возрасту. Видимые слизистые оболочки без патологических изменений. Волосы не изменены. Лимфатические узлы не увеличены. Ногтевые пластинки кистей не изменены. Ногтевые пластинки стопжелтоватого цвета,тусклые, деформированные.</w:t>
      </w:r>
    </w:p>
    <w:p>
      <w:pPr>
        <w:spacing w:after="58"/>
      </w:pPr>
      <w:r>
        <w:rPr>
          <w:b w:val="0"/>
          <w:i w:val="0"/>
        </w:rPr>
        <w:t>Субъективно в области высыпаний беспокоит интенсивный зуд. Трещины кожи болезненные, при ходьбе кровоточат.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Важное патогенетическое значение в развитии и дальнейшем течении заболевания имеет сопутствующая патология +______________+ системы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мочевыделительной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костно-мышечной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гепатобилиарной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сердечно-сосудистой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гепатобилиарной</w:t>
      </w:r>
    </w:p>
    <w:p>
      <w:pPr>
        <w:ind w:left="504"/>
      </w:pPr>
      <w:r>
        <w:rPr>
          <w:b w:val="0"/>
          <w:i/>
        </w:rPr>
        <w:t>Важное патогенетическое значение в развитии дальнейшем течении экземы, особенно у детей, имеет патология желудочно-кишечного тракта и гепатобилиарной сферы, сопровождающаяся ферментопатиями, дискинезиями, дисбиозом кишечника, нарушением мембранного пищеварения и всасывания.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1.2 Этиология и патогенез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Патология гепатобилиарной системы</w:t>
      </w:r>
    </w:p>
    <w:p>
      <w:pPr>
        <w:spacing w:after="58"/>
      </w:pPr>
      <w:r>
        <w:rPr>
          <w:b w:val="0"/>
          <w:i w:val="0"/>
        </w:rPr>
        <w:t>Согласно данным анамнеза, сопутствующим заболеванием является желчекаменная болезнь.</w:t>
      </w:r>
    </w:p>
    <w:p>
      <w:pPr>
        <w:pStyle w:val="Heading3"/>
      </w:pPr>
      <w:r>
        <w:t>3.3. Патология костно-мышечной системы</w:t>
      </w:r>
    </w:p>
    <w:p>
      <w:pPr>
        <w:spacing w:after="58"/>
      </w:pPr>
      <w:r>
        <w:rPr>
          <w:b w:val="0"/>
          <w:i w:val="0"/>
        </w:rPr>
        <w:t>Патологии костно-мышечного аппарата не выявлено.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Клиническая картина заболевания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Чесотка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Простой контактный дерматит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Аллергический дерматит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Экзема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Экзема</w:t>
      </w:r>
    </w:p>
    <w:p>
      <w:pPr>
        <w:ind w:left="504"/>
      </w:pPr>
      <w:r>
        <w:rPr>
          <w:b w:val="0"/>
          <w:i/>
        </w:rPr>
        <w:t>Роговая (тилотическая) экзема проявляется гиперкератозом ладоней и подошв, иногда – глубокими, болезненными трещинами. Течение хроническое, часто резистентное к лечению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1.6 Клиническая картина</w:t>
      </w:r>
    </w:p>
    <w:p>
      <w:pPr>
        <w:pStyle w:val="Heading2"/>
      </w:pPr>
      <w:r>
        <w:t>5. Диагноз</w:t>
      </w:r>
    </w:p>
    <w:p>
      <w:pPr>
        <w:pStyle w:val="Heading3"/>
      </w:pPr>
      <w:r>
        <w:t>5.1. Экзема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Клиническая картина соответствует +_________+ форме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дисгидротической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микробной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тилотической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пруригинозной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тилотической</w:t>
      </w:r>
    </w:p>
    <w:p>
      <w:pPr>
        <w:ind w:left="504"/>
      </w:pPr>
      <w:r>
        <w:rPr>
          <w:b w:val="0"/>
          <w:i/>
        </w:rPr>
        <w:t>Роговая (тилотическая) экзема проявляется гиперкератозом ладоней и подошв, иногда – глубокими, болезненными трещинами. Течение хроническое, часто резистентное к лечению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1.6 Клиническая картина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Тилотическая экзема является разновидностью __________экземы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истинной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нумулярной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микробной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дисгидротической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истинной</w:t>
      </w:r>
    </w:p>
    <w:p>
      <w:pPr>
        <w:ind w:left="504"/>
      </w:pPr>
      <w:r>
        <w:rPr>
          <w:b w:val="0"/>
          <w:i/>
        </w:rPr>
        <w:t>Экзема истинная: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тилотическая</w:t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Раздел 1.5 Классификация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экземе рекомендуется наружная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препаратами с кальципотриолом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препаратами с азелаиновой кислотой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бензоила пероксидом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глюкокортикостероидами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глюкокортикостероидами</w:t>
      </w:r>
    </w:p>
    <w:p>
      <w:pPr>
        <w:ind w:left="504"/>
      </w:pPr>
      <w:r>
        <w:rPr>
          <w:b w:val="0"/>
          <w:i/>
        </w:rPr>
        <w:t>Рекомендуется назначение одного из следующих глюкокортикостероидных препаратов наружно.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случаях торпидности к проводимой терапии при тилотической экземе рекомендуется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этанерцепта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адалимумаба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инфликсимаба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ацитретина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ацитретина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Ацитретин относится к группе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синтетических ретиноидов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антигистаминных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антимикотиков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пептидных антибиотиков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синтетических ретиноидов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Фармакологические свойства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Ацитретин при тилотической экземе рекомендуется в дозе +_____+ мг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200-300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50-100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10-25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Рекомендуемая длительность терапии ацитретином при тилотической экземе составляет +______+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16-20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8-12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8-12</w:t>
      </w:r>
    </w:p>
    <w:p>
      <w:pPr>
        <w:ind w:left="504"/>
      </w:pPr>
      <w:r>
        <w:rPr>
          <w:b w:val="0"/>
          <w:i/>
        </w:rPr>
        <w:t>При тилотической экземе в случаях выраженной инфильтрации, гиперкератоза и/или торпидности к проводимой терапии рекомендуется назначение ацитретина 10-25 мг в сутки в течение 8-12 недель.</w:t>
        <w:br/>
        <w:br/>
      </w:r>
      <w:hyperlink r:id="rId10">
        <w:r>
          <w:rPr>
            <w:color w:val="0F766E"/>
            <w:u w:val="single"/>
          </w:rPr>
          <w:t>Клинические рекомендации МЗ РФ Экзема,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3.1 Консервативное лечение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связи с тератогенными свойствами ретиноидов, женщинам репродуктивного возраста необходимо применять надежные меры контрацепции за __________ до начала лечения ацитретином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день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 недели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Беременность и лактация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связи с тератогенными свойствами ретиноидов, женщинам репродуктивного возраста необходимо применять надежные меры контрацепции в течение +__________+ после окончания лечения ацитретином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лет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Беременность и лактация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Донорство крови запрещено во время лечения ацитретином и в течение +_________+ после его завершения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года</w:t>
      </w:r>
    </w:p>
    <w:p>
      <w:pPr>
        <w:ind w:left="504"/>
      </w:pPr>
      <w:r>
        <w:rPr>
          <w:b w:val="0"/>
          <w:i/>
        </w:rPr>
        <w:t>Инструкция к препарату ацитретин</w:t>
        <w:br/>
        <w:br/>
      </w:r>
      <w:hyperlink r:id="rId17">
        <w:r>
          <w:rPr>
            <w:color w:val="0F766E"/>
            <w:u w:val="single"/>
          </w:rPr>
          <w:t>https://grls.rosminzdrav.ru/Grls_View_v2.aspx?routingGuid=7ffa947a-9680-4355-99d9-c1fa640a46eb&amp;t=</w:t>
        </w:r>
      </w:hyperlink>
      <w:r>
        <w:rPr>
          <w:b w:val="0"/>
          <w:i/>
        </w:rPr>
        <w:br/>
        <w:br/>
        <w:t>Раздел Особые указания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Косметология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28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Рубцы после регрессировавших элементов «Акне» на коже лица.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17 лет страдает «Акне».</w:t>
      </w:r>
    </w:p>
    <w:p>
      <w:pPr>
        <w:spacing w:after="58"/>
      </w:pPr>
      <w:r>
        <w:rPr>
          <w:b w:val="0"/>
          <w:i w:val="0"/>
        </w:rPr>
        <w:t>Неоднократно обращался к врачу-дерматовенерологу, получал лечение в виде системных ретиноидов (изотретиноин 20-30 мг в сутки в течение 8 месяцев, 2 месяца назад курс окончен), с положительным эффектом в виде регресса высыпаний. На месте разрешившихся элементов отметил появление рубцовых изменений.</w:t>
      </w:r>
    </w:p>
    <w:p>
      <w:pPr>
        <w:spacing w:after="58"/>
      </w:pPr>
      <w:r>
        <w:rPr>
          <w:b w:val="0"/>
          <w:i w:val="0"/>
        </w:rPr>
        <w:t>Обратился с целью уточнения дальнейшей тактики терапии.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поллиноз.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Хронические заболевания: хронический гастрит в стадии ремиссии. В настоящее время лекарственные препараты не принимает.</w:t>
      </w:r>
    </w:p>
    <w:p>
      <w:pPr>
        <w:spacing w:after="58"/>
      </w:pPr>
      <w:r>
        <w:rPr>
          <w:b w:val="0"/>
          <w:i w:val="0"/>
        </w:rPr>
        <w:t>Оперативные вмешательства: тонзиллэктомия.</w:t>
      </w:r>
    </w:p>
    <w:p>
      <w:pPr>
        <w:spacing w:after="58"/>
      </w:pPr>
      <w:r>
        <w:rPr>
          <w:b w:val="0"/>
          <w:i w:val="0"/>
        </w:rPr>
        <w:t>Вредные привычки: курение (пачка сигарет в неделю).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Патологический кожный процесс носит ограниченный характер. Объективно: на коже лица в области лба, щек, подбородка имеются множественные рубцы и застойные пятна; без субъективных ощущений.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Диагноз в данном случае может быть установлен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ультразвукового исследования кожи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осмотра с лампой Вуда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клинической картины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клинической картины</w:t>
      </w:r>
    </w:p>
    <w:p>
      <w:pPr>
        <w:ind w:left="504"/>
      </w:pPr>
      <w:r>
        <w:rPr>
          <w:b w:val="0"/>
          <w:i/>
        </w:rPr>
        <w:t>Диагноз «Рубцовые состояния и фиброз кожи постакне» устанавливается на основании клинической картины.</w:t>
        <w:br/>
        <w:br/>
        <w:t>Круглова Л.С., Колчева П.А., «Обзор современных методов коррекции рубцов постакне», 2018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Себорейный дерматит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Розацеа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Мелазма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Рубцы постакне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Рубцы постакне</w:t>
      </w:r>
    </w:p>
    <w:p>
      <w:pPr>
        <w:ind w:left="504"/>
      </w:pPr>
      <w:r>
        <w:rPr>
          <w:b w:val="0"/>
          <w:i/>
        </w:rPr>
        <w:t>Отмечается образование рубцов на месте регрессировавших элементов «Акне»</w:t>
        <w:br/>
        <w:br/>
        <w:t>_Круглова Л.С., Колчева П.А., «Обзор современных методов коррекции рубцов постакне», 2018_</w:t>
      </w:r>
    </w:p>
    <w:p>
      <w:pPr>
        <w:pStyle w:val="Heading2"/>
      </w:pPr>
      <w:r>
        <w:t>4. Диагноз</w:t>
      </w:r>
    </w:p>
    <w:p>
      <w:pPr>
        <w:pStyle w:val="Heading3"/>
      </w:pPr>
      <w:r>
        <w:t>4.1. Рубцы постакне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Основными анамнестическими данными, определяющими возникновение у пациента данного заболевания,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элементов на месте регрессировавших высыпаний «Акне»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гастрит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поллиноз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тонзиллэктомия в анамнезе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элементов на месте регрессировавших высыпаний «Акне»</w:t>
      </w:r>
    </w:p>
    <w:p>
      <w:pPr>
        <w:ind w:left="504"/>
      </w:pPr>
      <w:r>
        <w:rPr>
          <w:b w:val="0"/>
          <w:i/>
        </w:rPr>
        <w:t>Основными анамнестическими данными, определяющими возникновение у пациента данного заболевания, являются появление элементов на месте регрессировавших высыпаний «Акне»</w:t>
        <w:br/>
        <w:br/>
        <w:t>Круглова Л.С., Колчева П.А., «Обзор современных методов коррекции рубцов постакне», 2018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информативным клиническим признаком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рубцы на месте регрессировавших высыпаний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субъективных ощущений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локализация в области лба, щек, подбородка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ограниченный характер кожных проявлений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рубцы на месте регрессировавших высыпаний</w:t>
      </w:r>
    </w:p>
    <w:p>
      <w:pPr>
        <w:ind w:left="504"/>
      </w:pPr>
      <w:r>
        <w:rPr>
          <w:b w:val="0"/>
          <w:i/>
        </w:rPr>
        <w:t>Наиболее информативным клиническим признаком для постановки диагноза являются рубцы на месте регрессировавших высыпаний</w:t>
        <w:br/>
        <w:br/>
        <w:t>Круглова Л.С., Колчева П.А., «Обзор современных методов коррекции рубцов постакне», 2018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Наиболее целесообразным методом терапии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криолиполиз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миостимуляция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фототермолиз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вакуумная чистка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фототермолиз</w:t>
      </w:r>
    </w:p>
    <w:p>
      <w:pPr>
        <w:ind w:left="504"/>
      </w:pPr>
      <w:r>
        <w:rPr>
          <w:b w:val="0"/>
          <w:i/>
        </w:rPr>
        <w:t>Наиболее целесообразным методом коррекции постакне является фототермолиз .</w:t>
        <w:br/>
        <w:br/>
        <w:t>Круглова Л.С., Колчева П.А., «Обзор современных методов коррекции рубцов постакне», 2018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Относительным противопоказанием к проведению процедуры фототермолиза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прием препарата изотретиноин 2 месяца назад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тонзиллэктомия в анамнезе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вредные привычки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гастрит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 препарата изотретиноин 2 месяца назад</w:t>
      </w:r>
    </w:p>
    <w:p>
      <w:pPr>
        <w:ind w:left="504"/>
      </w:pPr>
      <w:r>
        <w:rPr>
          <w:b w:val="0"/>
          <w:i/>
        </w:rPr>
        <w:t>Относительным противопоказанием к проведению процедуры фототермолиза является прием препарата изотретиноин менее чем 6 месяцев назад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Оптимальный интервал после последнего приема препарата изотретиноин и курсом фототермолиза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Оптимальный интервал после последнего приема препарата изотретиноин и курсом фототермолиза составляет 6 месяцев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Выполнение процедуры фототермолиза в данной клинической ситуации сопровождается высоким риском получения нежелательного эффекта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обострения герпетической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эмболии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нарушения пигментации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отечности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 пигментации кожи</w:t>
      </w:r>
    </w:p>
    <w:p>
      <w:pPr>
        <w:ind w:left="504"/>
      </w:pPr>
      <w:r>
        <w:rPr>
          <w:b w:val="0"/>
          <w:i/>
        </w:rPr>
        <w:t>Выполнение процедуры фототермолиза на фоне отмены приема препарата изотретиноин менее чем 6 месяцев назад сопровождается высоким риском получения нежелательного эффекта в виде нарушения пигментации кожи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рекомендацией после проведения процедуры фототермолиза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прием системных ретиноидов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антиагрегантов и антикоагулянтов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исключение инсоляции, применение солнцезащитного крема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назначение системной антибактериальной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исключение инсоляции, применение солнцезащитного крема</w:t>
      </w:r>
    </w:p>
    <w:p>
      <w:pPr>
        <w:ind w:left="504"/>
      </w:pPr>
      <w:r>
        <w:rPr>
          <w:b w:val="0"/>
          <w:i/>
        </w:rPr>
        <w:t>Основной рекомендацией после проведения процедуры фототермолиза является исключение инсоляции, применение солнцезащитного крема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Целевым хромофором при выполнении процедуры лазерной шлифовки с целью коррекции рубцовых изменений кожи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гемоглобин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протопорфирины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меланин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вода</w:t>
      </w:r>
    </w:p>
    <w:p>
      <w:pPr>
        <w:ind w:left="504"/>
      </w:pPr>
      <w:r>
        <w:rPr>
          <w:b w:val="0"/>
          <w:i/>
        </w:rPr>
        <w:t>Целевым хромофором при выполнении процедуры лазерной шлифовки с целью коррекции рубцовых изменений кожи является вода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Целевым хромофором при выполнении процедуры фототермолиза с целью коррекции застойных пятен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меланин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протопорфирины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гемоглобин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</w:t>
      </w:r>
    </w:p>
    <w:p>
      <w:pPr>
        <w:ind w:left="504"/>
      </w:pPr>
      <w:r>
        <w:rPr>
          <w:b w:val="0"/>
          <w:i/>
        </w:rPr>
        <w:t>Целевым хромофором при выполнении процедуры фототермолиза с целью коррекции застойных пятен является гемоглобин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Основные рекомендации пациенту включают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курса фототермолиза в осенне-зимний период при отсутствии пигментированной по типу загара кожи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нормализация потребления углеводов и жиров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ТСА-пилинга и/или дермабразии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повторный курс приема системных ретиноидов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курса фототермолиза в осенне-зимний период при отсутствии пигментированной по типу загара кожи</w:t>
      </w:r>
    </w:p>
    <w:p>
      <w:pPr>
        <w:ind w:left="504"/>
      </w:pPr>
      <w:r>
        <w:rPr>
          <w:b w:val="0"/>
          <w:i/>
        </w:rPr>
        <w:t>Через 6 месяцев после отмены препарата изотретиноин рекомендовано проведение процедуры лазерной шлифовки</w:t>
        <w:br/>
        <w:br/>
        <w:t>Левкович А.В., Мельник В.С., Физиотерапия в эстетической медицине, 2009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cr_877/" TargetMode="External"/><Relationship Id="rId11" Type="http://schemas.openxmlformats.org/officeDocument/2006/relationships/hyperlink" Target="https://library.mededtech.ru/rest/documents/cr_877/#paragraph_nd2gi" TargetMode="External"/><Relationship Id="rId12" Type="http://schemas.openxmlformats.org/officeDocument/2006/relationships/hyperlink" Target="https://library.mededtech.ru/rest/documents/cr_877/#paragraph_hqur5" TargetMode="External"/><Relationship Id="rId13" Type="http://schemas.openxmlformats.org/officeDocument/2006/relationships/hyperlink" Target="https://library.mededtech.ru/rest/documents/cr_877/#list_item_pbm1v" TargetMode="External"/><Relationship Id="rId14" Type="http://schemas.openxmlformats.org/officeDocument/2006/relationships/hyperlink" Target="https://library.mededtech.ru/rest/documents/cr_877/#list_item_82cb8" TargetMode="External"/><Relationship Id="rId15" Type="http://schemas.openxmlformats.org/officeDocument/2006/relationships/hyperlink" Target="https://library.mededtech.ru/rest/documents/cr_877/#list_item_jqhii" TargetMode="External"/><Relationship Id="rId16" Type="http://schemas.openxmlformats.org/officeDocument/2006/relationships/hyperlink" Target="https://library.mededtech.ru/rest/documents/cr_877/#list_item_983l9" TargetMode="External"/><Relationship Id="rId17" Type="http://schemas.openxmlformats.org/officeDocument/2006/relationships/hyperlink" Target="https://grls.rosminzdrav.ru/Grls_View_v2.aspx?routingGuid=7ffa947a-9680-4355-99d9-c1fa640a46eb&amp;t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